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5E2389">
      <w:pPr>
        <w:ind w:right="560"/>
        <w:rPr>
          <w:rFonts w:hint="eastAsia" w:ascii="黑体" w:hAnsi="黑体" w:eastAsia="黑体"/>
          <w:bCs/>
          <w:sz w:val="32"/>
          <w:szCs w:val="32"/>
        </w:rPr>
      </w:pPr>
      <w:bookmarkStart w:id="0" w:name="_GoBack"/>
      <w:bookmarkEnd w:id="0"/>
      <w:r>
        <w:rPr>
          <w:rFonts w:hint="eastAsia" w:ascii="黑体" w:hAnsi="黑体" w:eastAsia="黑体"/>
          <w:bCs/>
          <w:sz w:val="32"/>
          <w:szCs w:val="32"/>
        </w:rPr>
        <w:t>附件2</w:t>
      </w:r>
    </w:p>
    <w:p w14:paraId="44559DAF">
      <w:pPr>
        <w:ind w:left="45"/>
        <w:jc w:val="center"/>
        <w:outlineLvl w:val="0"/>
        <w:rPr>
          <w:rFonts w:ascii="方正小标宋_GBK" w:hAnsi="Times New Roman" w:eastAsia="方正小标宋_GBK"/>
          <w:bCs/>
          <w:sz w:val="44"/>
          <w:szCs w:val="44"/>
        </w:rPr>
      </w:pPr>
      <w:r>
        <w:rPr>
          <w:rFonts w:hint="eastAsia" w:ascii="方正小标宋_GBK" w:hAnsi="Times New Roman" w:eastAsia="方正小标宋_GBK"/>
          <w:bCs/>
          <w:sz w:val="44"/>
          <w:szCs w:val="44"/>
        </w:rPr>
        <w:t>投标一览表</w:t>
      </w:r>
    </w:p>
    <w:p w14:paraId="4A61B337">
      <w:pPr>
        <w:rPr>
          <w:rFonts w:ascii="仿宋_GB2312" w:hAnsi="Times New Roman" w:eastAsia="仿宋_GB2312"/>
          <w:bCs/>
          <w:sz w:val="32"/>
          <w:szCs w:val="32"/>
        </w:rPr>
      </w:pPr>
      <w:r>
        <w:rPr>
          <w:rFonts w:hint="eastAsia" w:ascii="仿宋_GB2312" w:hAnsi="Times New Roman" w:eastAsia="仿宋_GB2312"/>
          <w:b/>
          <w:bCs/>
          <w:sz w:val="32"/>
          <w:szCs w:val="32"/>
        </w:rPr>
        <w:t>项目名称</w:t>
      </w:r>
      <w:r>
        <w:rPr>
          <w:rFonts w:hint="eastAsia" w:ascii="仿宋_GB2312" w:hAnsi="Times New Roman" w:eastAsia="仿宋_GB2312"/>
          <w:bCs/>
          <w:sz w:val="32"/>
          <w:szCs w:val="32"/>
        </w:rPr>
        <w:t>：中国农业科学院农业质量标准与检测技术研究所商业银行定期存款项目</w:t>
      </w:r>
    </w:p>
    <w:tbl>
      <w:tblPr>
        <w:tblStyle w:val="4"/>
        <w:tblW w:w="83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3402"/>
        <w:gridCol w:w="1843"/>
        <w:gridCol w:w="1622"/>
      </w:tblGrid>
      <w:tr w14:paraId="1C40C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Pr>
          <w:p w14:paraId="0475D1E3">
            <w:pPr>
              <w:adjustRightInd w:val="0"/>
              <w:snapToGrid w:val="0"/>
              <w:spacing w:before="62" w:beforeLines="20" w:after="62" w:afterLines="20"/>
              <w:jc w:val="center"/>
              <w:rPr>
                <w:rFonts w:ascii="仿宋_GB2312" w:hAnsi="Times New Roman" w:eastAsia="仿宋_GB2312"/>
                <w:b/>
                <w:sz w:val="30"/>
                <w:szCs w:val="30"/>
              </w:rPr>
            </w:pPr>
            <w:r>
              <w:rPr>
                <w:rFonts w:hint="eastAsia" w:ascii="仿宋_GB2312" w:hAnsi="Times New Roman" w:eastAsia="仿宋_GB2312"/>
                <w:b/>
                <w:sz w:val="30"/>
                <w:szCs w:val="30"/>
              </w:rPr>
              <w:t>类别</w:t>
            </w:r>
          </w:p>
        </w:tc>
        <w:tc>
          <w:tcPr>
            <w:tcW w:w="3402" w:type="dxa"/>
          </w:tcPr>
          <w:p w14:paraId="2FB8C0E8">
            <w:pPr>
              <w:adjustRightInd w:val="0"/>
              <w:snapToGrid w:val="0"/>
              <w:spacing w:before="62" w:beforeLines="20" w:after="62" w:afterLines="20"/>
              <w:jc w:val="center"/>
              <w:rPr>
                <w:rFonts w:ascii="仿宋_GB2312" w:hAnsi="Times New Roman" w:eastAsia="仿宋_GB2312"/>
                <w:b/>
                <w:sz w:val="30"/>
                <w:szCs w:val="30"/>
              </w:rPr>
            </w:pPr>
            <w:r>
              <w:rPr>
                <w:rFonts w:ascii="仿宋_GB2312" w:hAnsi="Times New Roman" w:eastAsia="仿宋_GB2312"/>
                <w:b/>
                <w:sz w:val="30"/>
                <w:szCs w:val="30"/>
              </w:rPr>
              <w:t>指标</w:t>
            </w:r>
          </w:p>
        </w:tc>
        <w:tc>
          <w:tcPr>
            <w:tcW w:w="1843" w:type="dxa"/>
          </w:tcPr>
          <w:p w14:paraId="1688FF20">
            <w:pPr>
              <w:adjustRightInd w:val="0"/>
              <w:snapToGrid w:val="0"/>
              <w:spacing w:before="62" w:beforeLines="20" w:after="62" w:afterLines="20"/>
              <w:jc w:val="center"/>
              <w:rPr>
                <w:rFonts w:ascii="仿宋_GB2312" w:hAnsi="Times New Roman" w:eastAsia="仿宋_GB2312"/>
                <w:b/>
                <w:sz w:val="30"/>
                <w:szCs w:val="30"/>
              </w:rPr>
            </w:pPr>
            <w:r>
              <w:rPr>
                <w:rFonts w:hint="eastAsia" w:ascii="仿宋_GB2312" w:hAnsi="Times New Roman" w:eastAsia="仿宋_GB2312"/>
                <w:b/>
                <w:sz w:val="30"/>
                <w:szCs w:val="30"/>
              </w:rPr>
              <w:t>数值</w:t>
            </w:r>
          </w:p>
        </w:tc>
        <w:tc>
          <w:tcPr>
            <w:tcW w:w="1622" w:type="dxa"/>
          </w:tcPr>
          <w:p w14:paraId="5A1BB1A7">
            <w:pPr>
              <w:adjustRightInd w:val="0"/>
              <w:snapToGrid w:val="0"/>
              <w:spacing w:before="62" w:beforeLines="20" w:after="62" w:afterLines="20"/>
              <w:jc w:val="center"/>
              <w:rPr>
                <w:rFonts w:ascii="仿宋_GB2312" w:hAnsi="Times New Roman" w:eastAsia="仿宋_GB2312"/>
                <w:b/>
                <w:sz w:val="30"/>
                <w:szCs w:val="30"/>
              </w:rPr>
            </w:pPr>
            <w:r>
              <w:rPr>
                <w:rFonts w:hint="eastAsia" w:ascii="仿宋_GB2312" w:hAnsi="Times New Roman" w:eastAsia="仿宋_GB2312"/>
                <w:b/>
                <w:sz w:val="30"/>
                <w:szCs w:val="30"/>
              </w:rPr>
              <w:t>年报索引</w:t>
            </w:r>
          </w:p>
        </w:tc>
      </w:tr>
      <w:tr w14:paraId="28D48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vAlign w:val="center"/>
          </w:tcPr>
          <w:p w14:paraId="661E2AA1">
            <w:pPr>
              <w:adjustRightInd w:val="0"/>
              <w:snapToGrid w:val="0"/>
              <w:spacing w:before="62" w:beforeLines="20" w:after="62" w:afterLines="20"/>
              <w:jc w:val="center"/>
              <w:rPr>
                <w:rFonts w:ascii="仿宋_GB2312" w:hAnsi="Times New Roman" w:eastAsia="仿宋_GB2312"/>
                <w:bCs/>
                <w:sz w:val="30"/>
                <w:szCs w:val="30"/>
              </w:rPr>
            </w:pPr>
            <w:r>
              <w:rPr>
                <w:rFonts w:hint="eastAsia" w:ascii="仿宋_GB2312" w:hAnsi="Times New Roman" w:eastAsia="仿宋_GB2312"/>
                <w:bCs/>
                <w:sz w:val="30"/>
                <w:szCs w:val="30"/>
              </w:rPr>
              <w:t>经营状况</w:t>
            </w:r>
          </w:p>
        </w:tc>
        <w:tc>
          <w:tcPr>
            <w:tcW w:w="3402" w:type="dxa"/>
          </w:tcPr>
          <w:p w14:paraId="0BD4B6DC">
            <w:pPr>
              <w:adjustRightInd w:val="0"/>
              <w:snapToGrid w:val="0"/>
              <w:spacing w:before="62" w:beforeLines="20" w:after="62" w:afterLines="20"/>
              <w:rPr>
                <w:rFonts w:ascii="仿宋_GB2312" w:hAnsi="Times New Roman" w:eastAsia="仿宋_GB2312"/>
                <w:bCs/>
                <w:sz w:val="30"/>
                <w:szCs w:val="30"/>
              </w:rPr>
            </w:pPr>
            <w:r>
              <w:rPr>
                <w:rFonts w:hint="eastAsia" w:ascii="仿宋_GB2312" w:hAnsi="Times New Roman" w:eastAsia="仿宋_GB2312"/>
                <w:bCs/>
                <w:sz w:val="30"/>
                <w:szCs w:val="30"/>
              </w:rPr>
              <w:t>净资产总额</w:t>
            </w:r>
          </w:p>
        </w:tc>
        <w:tc>
          <w:tcPr>
            <w:tcW w:w="1843" w:type="dxa"/>
          </w:tcPr>
          <w:p w14:paraId="3A82EE19">
            <w:pPr>
              <w:adjustRightInd w:val="0"/>
              <w:snapToGrid w:val="0"/>
              <w:spacing w:before="62" w:beforeLines="20" w:after="62" w:afterLines="20"/>
              <w:rPr>
                <w:rFonts w:ascii="仿宋_GB2312" w:hAnsi="Times New Roman" w:eastAsia="仿宋_GB2312"/>
                <w:bCs/>
                <w:sz w:val="30"/>
                <w:szCs w:val="30"/>
              </w:rPr>
            </w:pPr>
          </w:p>
        </w:tc>
        <w:tc>
          <w:tcPr>
            <w:tcW w:w="1622" w:type="dxa"/>
          </w:tcPr>
          <w:p w14:paraId="3C3ED967">
            <w:pPr>
              <w:adjustRightInd w:val="0"/>
              <w:snapToGrid w:val="0"/>
              <w:spacing w:before="62" w:beforeLines="20" w:after="62" w:afterLines="20"/>
              <w:rPr>
                <w:rFonts w:ascii="仿宋_GB2312" w:hAnsi="Times New Roman" w:eastAsia="仿宋_GB2312"/>
                <w:bCs/>
                <w:sz w:val="30"/>
                <w:szCs w:val="30"/>
              </w:rPr>
            </w:pPr>
          </w:p>
        </w:tc>
      </w:tr>
      <w:tr w14:paraId="45352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794766D8">
            <w:pPr>
              <w:adjustRightInd w:val="0"/>
              <w:snapToGrid w:val="0"/>
              <w:spacing w:before="62" w:beforeLines="20" w:after="62" w:afterLines="20"/>
              <w:jc w:val="center"/>
              <w:rPr>
                <w:rFonts w:ascii="仿宋_GB2312" w:hAnsi="Times New Roman" w:eastAsia="仿宋_GB2312"/>
                <w:bCs/>
                <w:sz w:val="30"/>
                <w:szCs w:val="30"/>
              </w:rPr>
            </w:pPr>
          </w:p>
        </w:tc>
        <w:tc>
          <w:tcPr>
            <w:tcW w:w="3402" w:type="dxa"/>
          </w:tcPr>
          <w:p w14:paraId="7F6F78E9">
            <w:pPr>
              <w:adjustRightInd w:val="0"/>
              <w:snapToGrid w:val="0"/>
              <w:spacing w:before="62" w:beforeLines="20" w:after="62" w:afterLines="20"/>
              <w:rPr>
                <w:rFonts w:ascii="仿宋_GB2312" w:hAnsi="Times New Roman" w:eastAsia="仿宋_GB2312"/>
                <w:bCs/>
                <w:sz w:val="30"/>
                <w:szCs w:val="30"/>
              </w:rPr>
            </w:pPr>
            <w:r>
              <w:rPr>
                <w:rFonts w:ascii="仿宋_GB2312" w:hAnsi="Times New Roman" w:eastAsia="仿宋_GB2312"/>
                <w:bCs/>
                <w:sz w:val="30"/>
                <w:szCs w:val="30"/>
              </w:rPr>
              <w:t>资本充足率</w:t>
            </w:r>
          </w:p>
        </w:tc>
        <w:tc>
          <w:tcPr>
            <w:tcW w:w="1843" w:type="dxa"/>
          </w:tcPr>
          <w:p w14:paraId="5CD8C0EE">
            <w:pPr>
              <w:adjustRightInd w:val="0"/>
              <w:snapToGrid w:val="0"/>
              <w:spacing w:before="62" w:beforeLines="20" w:after="62" w:afterLines="20"/>
              <w:rPr>
                <w:rFonts w:ascii="仿宋_GB2312" w:hAnsi="Times New Roman" w:eastAsia="仿宋_GB2312"/>
                <w:bCs/>
                <w:sz w:val="30"/>
                <w:szCs w:val="30"/>
              </w:rPr>
            </w:pPr>
          </w:p>
        </w:tc>
        <w:tc>
          <w:tcPr>
            <w:tcW w:w="1622" w:type="dxa"/>
          </w:tcPr>
          <w:p w14:paraId="06DECBCF">
            <w:pPr>
              <w:adjustRightInd w:val="0"/>
              <w:snapToGrid w:val="0"/>
              <w:spacing w:before="62" w:beforeLines="20" w:after="62" w:afterLines="20"/>
              <w:rPr>
                <w:rFonts w:ascii="仿宋_GB2312" w:hAnsi="Times New Roman" w:eastAsia="仿宋_GB2312"/>
                <w:bCs/>
                <w:sz w:val="30"/>
                <w:szCs w:val="30"/>
              </w:rPr>
            </w:pPr>
          </w:p>
        </w:tc>
      </w:tr>
      <w:tr w14:paraId="5D19D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3418FDC2">
            <w:pPr>
              <w:adjustRightInd w:val="0"/>
              <w:snapToGrid w:val="0"/>
              <w:spacing w:before="62" w:beforeLines="20" w:after="62" w:afterLines="20"/>
              <w:jc w:val="center"/>
              <w:rPr>
                <w:rFonts w:ascii="仿宋_GB2312" w:hAnsi="Times New Roman" w:eastAsia="仿宋_GB2312"/>
                <w:bCs/>
                <w:sz w:val="30"/>
                <w:szCs w:val="30"/>
              </w:rPr>
            </w:pPr>
          </w:p>
        </w:tc>
        <w:tc>
          <w:tcPr>
            <w:tcW w:w="3402" w:type="dxa"/>
          </w:tcPr>
          <w:p w14:paraId="2C6C7892">
            <w:pPr>
              <w:adjustRightInd w:val="0"/>
              <w:snapToGrid w:val="0"/>
              <w:spacing w:before="62" w:beforeLines="20" w:after="62" w:afterLines="20"/>
              <w:rPr>
                <w:rFonts w:ascii="仿宋_GB2312" w:hAnsi="Times New Roman" w:eastAsia="仿宋_GB2312"/>
                <w:bCs/>
                <w:sz w:val="30"/>
                <w:szCs w:val="30"/>
              </w:rPr>
            </w:pPr>
            <w:r>
              <w:rPr>
                <w:rFonts w:ascii="仿宋_GB2312" w:hAnsi="Times New Roman" w:eastAsia="仿宋_GB2312"/>
                <w:bCs/>
                <w:sz w:val="30"/>
                <w:szCs w:val="30"/>
              </w:rPr>
              <w:t>不良贷款率</w:t>
            </w:r>
          </w:p>
        </w:tc>
        <w:tc>
          <w:tcPr>
            <w:tcW w:w="1843" w:type="dxa"/>
          </w:tcPr>
          <w:p w14:paraId="46ED3127">
            <w:pPr>
              <w:adjustRightInd w:val="0"/>
              <w:snapToGrid w:val="0"/>
              <w:spacing w:before="62" w:beforeLines="20" w:after="62" w:afterLines="20"/>
              <w:rPr>
                <w:rFonts w:ascii="仿宋_GB2312" w:hAnsi="Times New Roman" w:eastAsia="仿宋_GB2312"/>
                <w:bCs/>
                <w:sz w:val="30"/>
                <w:szCs w:val="30"/>
              </w:rPr>
            </w:pPr>
          </w:p>
        </w:tc>
        <w:tc>
          <w:tcPr>
            <w:tcW w:w="1622" w:type="dxa"/>
          </w:tcPr>
          <w:p w14:paraId="2867E4FA">
            <w:pPr>
              <w:adjustRightInd w:val="0"/>
              <w:snapToGrid w:val="0"/>
              <w:spacing w:before="62" w:beforeLines="20" w:after="62" w:afterLines="20"/>
              <w:rPr>
                <w:rFonts w:ascii="仿宋_GB2312" w:hAnsi="Times New Roman" w:eastAsia="仿宋_GB2312"/>
                <w:bCs/>
                <w:sz w:val="30"/>
                <w:szCs w:val="30"/>
              </w:rPr>
            </w:pPr>
          </w:p>
        </w:tc>
      </w:tr>
      <w:tr w14:paraId="3A8D2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1FCF3C64">
            <w:pPr>
              <w:adjustRightInd w:val="0"/>
              <w:snapToGrid w:val="0"/>
              <w:spacing w:before="62" w:beforeLines="20" w:after="62" w:afterLines="20"/>
              <w:jc w:val="center"/>
              <w:rPr>
                <w:rFonts w:ascii="仿宋_GB2312" w:hAnsi="Times New Roman" w:eastAsia="仿宋_GB2312"/>
                <w:bCs/>
                <w:sz w:val="30"/>
                <w:szCs w:val="30"/>
              </w:rPr>
            </w:pPr>
          </w:p>
        </w:tc>
        <w:tc>
          <w:tcPr>
            <w:tcW w:w="3402" w:type="dxa"/>
          </w:tcPr>
          <w:p w14:paraId="4D458C18">
            <w:pPr>
              <w:adjustRightInd w:val="0"/>
              <w:snapToGrid w:val="0"/>
              <w:spacing w:before="62" w:beforeLines="20" w:after="62" w:afterLines="20"/>
              <w:rPr>
                <w:rFonts w:ascii="仿宋_GB2312" w:hAnsi="Times New Roman" w:eastAsia="仿宋_GB2312"/>
                <w:bCs/>
                <w:sz w:val="30"/>
                <w:szCs w:val="30"/>
              </w:rPr>
            </w:pPr>
            <w:r>
              <w:rPr>
                <w:rFonts w:ascii="仿宋_GB2312" w:hAnsi="Times New Roman" w:eastAsia="仿宋_GB2312"/>
                <w:bCs/>
                <w:sz w:val="30"/>
                <w:szCs w:val="30"/>
              </w:rPr>
              <w:t>资产</w:t>
            </w:r>
            <w:r>
              <w:rPr>
                <w:rFonts w:hint="eastAsia" w:ascii="仿宋_GB2312" w:hAnsi="Times New Roman" w:eastAsia="仿宋_GB2312"/>
                <w:bCs/>
                <w:sz w:val="30"/>
                <w:szCs w:val="30"/>
              </w:rPr>
              <w:t>利润率</w:t>
            </w:r>
          </w:p>
        </w:tc>
        <w:tc>
          <w:tcPr>
            <w:tcW w:w="1843" w:type="dxa"/>
          </w:tcPr>
          <w:p w14:paraId="25443A80">
            <w:pPr>
              <w:adjustRightInd w:val="0"/>
              <w:snapToGrid w:val="0"/>
              <w:spacing w:before="62" w:beforeLines="20" w:after="62" w:afterLines="20"/>
              <w:rPr>
                <w:rFonts w:ascii="仿宋_GB2312" w:hAnsi="Times New Roman" w:eastAsia="仿宋_GB2312"/>
                <w:bCs/>
                <w:sz w:val="30"/>
                <w:szCs w:val="30"/>
              </w:rPr>
            </w:pPr>
          </w:p>
        </w:tc>
        <w:tc>
          <w:tcPr>
            <w:tcW w:w="1622" w:type="dxa"/>
          </w:tcPr>
          <w:p w14:paraId="4BBA8AEA">
            <w:pPr>
              <w:adjustRightInd w:val="0"/>
              <w:snapToGrid w:val="0"/>
              <w:spacing w:before="62" w:beforeLines="20" w:after="62" w:afterLines="20"/>
              <w:rPr>
                <w:rFonts w:ascii="仿宋_GB2312" w:hAnsi="Times New Roman" w:eastAsia="仿宋_GB2312"/>
                <w:bCs/>
                <w:sz w:val="30"/>
                <w:szCs w:val="30"/>
              </w:rPr>
            </w:pPr>
          </w:p>
        </w:tc>
      </w:tr>
      <w:tr w14:paraId="07777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vAlign w:val="center"/>
          </w:tcPr>
          <w:p w14:paraId="5C831CFB">
            <w:pPr>
              <w:adjustRightInd w:val="0"/>
              <w:snapToGrid w:val="0"/>
              <w:spacing w:before="62" w:beforeLines="20" w:after="62" w:afterLines="20"/>
              <w:jc w:val="center"/>
              <w:rPr>
                <w:rFonts w:ascii="仿宋_GB2312" w:hAnsi="Times New Roman" w:eastAsia="仿宋_GB2312"/>
                <w:bCs/>
                <w:sz w:val="30"/>
                <w:szCs w:val="30"/>
              </w:rPr>
            </w:pPr>
          </w:p>
        </w:tc>
        <w:tc>
          <w:tcPr>
            <w:tcW w:w="3402" w:type="dxa"/>
          </w:tcPr>
          <w:p w14:paraId="6E647EFC">
            <w:pPr>
              <w:adjustRightInd w:val="0"/>
              <w:snapToGrid w:val="0"/>
              <w:spacing w:before="62" w:beforeLines="20" w:after="62" w:afterLines="20"/>
              <w:rPr>
                <w:rFonts w:ascii="仿宋_GB2312" w:hAnsi="Times New Roman" w:eastAsia="仿宋_GB2312"/>
                <w:bCs/>
                <w:sz w:val="30"/>
                <w:szCs w:val="30"/>
              </w:rPr>
            </w:pPr>
            <w:r>
              <w:rPr>
                <w:rFonts w:ascii="仿宋_GB2312" w:hAnsi="Times New Roman" w:eastAsia="仿宋_GB2312"/>
                <w:bCs/>
                <w:sz w:val="30"/>
                <w:szCs w:val="30"/>
              </w:rPr>
              <w:t>流动性比例</w:t>
            </w:r>
          </w:p>
        </w:tc>
        <w:tc>
          <w:tcPr>
            <w:tcW w:w="1843" w:type="dxa"/>
          </w:tcPr>
          <w:p w14:paraId="6794989F">
            <w:pPr>
              <w:adjustRightInd w:val="0"/>
              <w:snapToGrid w:val="0"/>
              <w:spacing w:before="62" w:beforeLines="20" w:after="62" w:afterLines="20"/>
              <w:rPr>
                <w:rFonts w:ascii="仿宋_GB2312" w:hAnsi="Times New Roman" w:eastAsia="仿宋_GB2312"/>
                <w:bCs/>
                <w:sz w:val="30"/>
                <w:szCs w:val="30"/>
              </w:rPr>
            </w:pPr>
          </w:p>
        </w:tc>
        <w:tc>
          <w:tcPr>
            <w:tcW w:w="1622" w:type="dxa"/>
          </w:tcPr>
          <w:p w14:paraId="28E234AD">
            <w:pPr>
              <w:adjustRightInd w:val="0"/>
              <w:snapToGrid w:val="0"/>
              <w:spacing w:before="62" w:beforeLines="20" w:after="62" w:afterLines="20"/>
              <w:rPr>
                <w:rFonts w:ascii="仿宋_GB2312" w:hAnsi="Times New Roman" w:eastAsia="仿宋_GB2312"/>
                <w:bCs/>
                <w:sz w:val="30"/>
                <w:szCs w:val="30"/>
              </w:rPr>
            </w:pPr>
          </w:p>
        </w:tc>
      </w:tr>
      <w:tr w14:paraId="14BFF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1526" w:type="dxa"/>
            <w:vAlign w:val="center"/>
          </w:tcPr>
          <w:p w14:paraId="1BC1E6B5">
            <w:pPr>
              <w:adjustRightInd w:val="0"/>
              <w:snapToGrid w:val="0"/>
              <w:spacing w:before="62" w:beforeLines="20" w:after="62" w:afterLines="20"/>
              <w:jc w:val="center"/>
              <w:rPr>
                <w:rFonts w:ascii="仿宋_GB2312" w:hAnsi="Times New Roman" w:eastAsia="仿宋_GB2312"/>
                <w:bCs/>
                <w:sz w:val="30"/>
                <w:szCs w:val="30"/>
              </w:rPr>
            </w:pPr>
            <w:r>
              <w:rPr>
                <w:rFonts w:hint="eastAsia" w:ascii="仿宋_GB2312" w:hAnsi="Times New Roman" w:eastAsia="仿宋_GB2312"/>
                <w:bCs/>
                <w:sz w:val="30"/>
                <w:szCs w:val="30"/>
              </w:rPr>
              <w:t>服务水平</w:t>
            </w:r>
          </w:p>
        </w:tc>
        <w:tc>
          <w:tcPr>
            <w:tcW w:w="3402" w:type="dxa"/>
          </w:tcPr>
          <w:p w14:paraId="0EC2B942">
            <w:pPr>
              <w:adjustRightInd w:val="0"/>
              <w:snapToGrid w:val="0"/>
              <w:spacing w:before="62" w:beforeLines="20" w:after="62" w:afterLines="20"/>
              <w:rPr>
                <w:rFonts w:ascii="仿宋_GB2312" w:hAnsi="Times New Roman" w:eastAsia="仿宋_GB2312"/>
                <w:bCs/>
                <w:sz w:val="30"/>
                <w:szCs w:val="30"/>
              </w:rPr>
            </w:pPr>
            <w:r>
              <w:rPr>
                <w:rFonts w:hint="eastAsia" w:ascii="仿宋_GB2312" w:hAnsi="Times New Roman" w:eastAsia="仿宋_GB2312"/>
                <w:bCs/>
                <w:sz w:val="30"/>
                <w:szCs w:val="30"/>
              </w:rPr>
              <w:t>参评银行服务承诺书(另附)</w:t>
            </w:r>
          </w:p>
        </w:tc>
        <w:tc>
          <w:tcPr>
            <w:tcW w:w="1843" w:type="dxa"/>
          </w:tcPr>
          <w:p w14:paraId="0DD28AAC">
            <w:pPr>
              <w:adjustRightInd w:val="0"/>
              <w:snapToGrid w:val="0"/>
              <w:spacing w:before="62" w:beforeLines="20" w:after="62" w:afterLines="20"/>
              <w:rPr>
                <w:rFonts w:ascii="仿宋_GB2312" w:hAnsi="Times New Roman" w:eastAsia="仿宋_GB2312"/>
                <w:bCs/>
                <w:sz w:val="30"/>
                <w:szCs w:val="30"/>
              </w:rPr>
            </w:pPr>
          </w:p>
          <w:p w14:paraId="43505436">
            <w:pPr>
              <w:adjustRightInd w:val="0"/>
              <w:snapToGrid w:val="0"/>
              <w:spacing w:before="62" w:beforeLines="20" w:after="62" w:afterLines="20"/>
              <w:rPr>
                <w:rFonts w:ascii="仿宋_GB2312" w:hAnsi="Times New Roman" w:eastAsia="仿宋_GB2312"/>
                <w:bCs/>
                <w:sz w:val="30"/>
                <w:szCs w:val="30"/>
              </w:rPr>
            </w:pPr>
          </w:p>
        </w:tc>
        <w:tc>
          <w:tcPr>
            <w:tcW w:w="1622" w:type="dxa"/>
          </w:tcPr>
          <w:p w14:paraId="0FE1FC61">
            <w:pPr>
              <w:adjustRightInd w:val="0"/>
              <w:snapToGrid w:val="0"/>
              <w:spacing w:before="62" w:beforeLines="20" w:after="62" w:afterLines="20"/>
              <w:rPr>
                <w:rFonts w:ascii="仿宋_GB2312" w:hAnsi="Times New Roman" w:eastAsia="仿宋_GB2312"/>
                <w:bCs/>
                <w:sz w:val="30"/>
                <w:szCs w:val="30"/>
              </w:rPr>
            </w:pPr>
          </w:p>
        </w:tc>
      </w:tr>
      <w:tr w14:paraId="1C5BE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restart"/>
            <w:vAlign w:val="center"/>
          </w:tcPr>
          <w:p w14:paraId="7FC1BEFB">
            <w:pPr>
              <w:adjustRightInd w:val="0"/>
              <w:snapToGrid w:val="0"/>
              <w:spacing w:before="62" w:beforeLines="20" w:after="62" w:afterLines="20"/>
              <w:jc w:val="center"/>
              <w:rPr>
                <w:rFonts w:ascii="仿宋_GB2312" w:hAnsi="Times New Roman" w:eastAsia="仿宋_GB2312"/>
                <w:bCs/>
                <w:sz w:val="30"/>
                <w:szCs w:val="30"/>
              </w:rPr>
            </w:pPr>
            <w:r>
              <w:rPr>
                <w:rFonts w:hint="eastAsia" w:ascii="仿宋_GB2312" w:hAnsi="Times New Roman" w:eastAsia="仿宋_GB2312"/>
                <w:bCs/>
                <w:sz w:val="30"/>
                <w:szCs w:val="30"/>
              </w:rPr>
              <w:t>利率水平</w:t>
            </w:r>
          </w:p>
        </w:tc>
        <w:tc>
          <w:tcPr>
            <w:tcW w:w="3402" w:type="dxa"/>
          </w:tcPr>
          <w:p w14:paraId="5C685F15">
            <w:pPr>
              <w:adjustRightInd w:val="0"/>
              <w:snapToGrid w:val="0"/>
              <w:spacing w:before="62" w:beforeLines="20" w:after="62" w:afterLines="20"/>
              <w:rPr>
                <w:rFonts w:ascii="仿宋_GB2312" w:hAnsi="Times New Roman" w:eastAsia="仿宋_GB2312"/>
                <w:bCs/>
                <w:sz w:val="30"/>
                <w:szCs w:val="30"/>
                <w:highlight w:val="yellow"/>
              </w:rPr>
            </w:pPr>
            <w:r>
              <w:rPr>
                <w:rFonts w:ascii="仿宋_GB2312" w:hAnsi="Times New Roman" w:eastAsia="仿宋_GB2312"/>
                <w:bCs/>
                <w:sz w:val="30"/>
                <w:szCs w:val="30"/>
              </w:rPr>
              <w:t>投标利率（%）</w:t>
            </w:r>
          </w:p>
        </w:tc>
        <w:tc>
          <w:tcPr>
            <w:tcW w:w="1843" w:type="dxa"/>
          </w:tcPr>
          <w:p w14:paraId="6849436F">
            <w:pPr>
              <w:adjustRightInd w:val="0"/>
              <w:snapToGrid w:val="0"/>
              <w:spacing w:before="62" w:beforeLines="20" w:after="62" w:afterLines="20"/>
              <w:rPr>
                <w:rFonts w:ascii="仿宋_GB2312" w:hAnsi="Times New Roman" w:eastAsia="仿宋_GB2312"/>
                <w:bCs/>
                <w:sz w:val="30"/>
                <w:szCs w:val="30"/>
              </w:rPr>
            </w:pPr>
          </w:p>
        </w:tc>
        <w:tc>
          <w:tcPr>
            <w:tcW w:w="1622" w:type="dxa"/>
          </w:tcPr>
          <w:p w14:paraId="3EDD0946">
            <w:pPr>
              <w:adjustRightInd w:val="0"/>
              <w:snapToGrid w:val="0"/>
              <w:spacing w:before="62" w:beforeLines="20" w:after="62" w:afterLines="20"/>
              <w:rPr>
                <w:rFonts w:ascii="仿宋_GB2312" w:hAnsi="Times New Roman" w:eastAsia="仿宋_GB2312"/>
                <w:bCs/>
                <w:sz w:val="30"/>
                <w:szCs w:val="30"/>
              </w:rPr>
            </w:pPr>
          </w:p>
        </w:tc>
      </w:tr>
      <w:tr w14:paraId="1A7A7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Pr>
          <w:p w14:paraId="5B61979A">
            <w:pPr>
              <w:adjustRightInd w:val="0"/>
              <w:snapToGrid w:val="0"/>
              <w:spacing w:before="62" w:beforeLines="20" w:after="62" w:afterLines="20"/>
              <w:jc w:val="center"/>
              <w:rPr>
                <w:rFonts w:ascii="仿宋_GB2312" w:hAnsi="Times New Roman" w:eastAsia="仿宋_GB2312"/>
                <w:bCs/>
                <w:sz w:val="30"/>
                <w:szCs w:val="30"/>
              </w:rPr>
            </w:pPr>
          </w:p>
        </w:tc>
        <w:tc>
          <w:tcPr>
            <w:tcW w:w="3402" w:type="dxa"/>
          </w:tcPr>
          <w:p w14:paraId="25388D52">
            <w:pPr>
              <w:adjustRightInd w:val="0"/>
              <w:snapToGrid w:val="0"/>
              <w:spacing w:before="62" w:beforeLines="20" w:after="62" w:afterLines="20"/>
              <w:rPr>
                <w:rFonts w:ascii="仿宋_GB2312" w:hAnsi="Times New Roman" w:eastAsia="仿宋_GB2312"/>
                <w:bCs/>
                <w:sz w:val="30"/>
                <w:szCs w:val="30"/>
              </w:rPr>
            </w:pPr>
            <w:r>
              <w:rPr>
                <w:rFonts w:ascii="仿宋_GB2312" w:hAnsi="Times New Roman" w:eastAsia="仿宋_GB2312"/>
                <w:bCs/>
                <w:sz w:val="30"/>
                <w:szCs w:val="30"/>
              </w:rPr>
              <w:t>投标利率</w:t>
            </w:r>
            <w:r>
              <w:rPr>
                <w:rFonts w:hint="eastAsia" w:ascii="仿宋_GB2312" w:hAnsi="Times New Roman" w:eastAsia="仿宋_GB2312"/>
                <w:bCs/>
                <w:sz w:val="30"/>
                <w:szCs w:val="30"/>
              </w:rPr>
              <w:t>较央行</w:t>
            </w:r>
            <w:r>
              <w:rPr>
                <w:rFonts w:ascii="仿宋_GB2312" w:hAnsi="Times New Roman" w:eastAsia="仿宋_GB2312"/>
                <w:bCs/>
                <w:sz w:val="30"/>
                <w:szCs w:val="30"/>
              </w:rPr>
              <w:t>12</w:t>
            </w:r>
            <w:r>
              <w:rPr>
                <w:rFonts w:hint="eastAsia" w:ascii="仿宋_GB2312" w:hAnsi="Times New Roman" w:eastAsia="仿宋_GB2312"/>
                <w:bCs/>
                <w:sz w:val="30"/>
                <w:szCs w:val="30"/>
              </w:rPr>
              <w:t>个月定期存款基准利率加/减</w:t>
            </w:r>
          </w:p>
          <w:p w14:paraId="6F69B17B">
            <w:pPr>
              <w:adjustRightInd w:val="0"/>
              <w:snapToGrid w:val="0"/>
              <w:spacing w:before="62" w:beforeLines="20" w:after="62" w:afterLines="20"/>
              <w:rPr>
                <w:rFonts w:ascii="仿宋_GB2312" w:hAnsi="Times New Roman" w:eastAsia="仿宋_GB2312"/>
                <w:bCs/>
                <w:sz w:val="30"/>
                <w:szCs w:val="30"/>
                <w:highlight w:val="yellow"/>
              </w:rPr>
            </w:pPr>
            <w:r>
              <w:rPr>
                <w:rFonts w:hint="eastAsia" w:ascii="仿宋_GB2312" w:hAnsi="Times New Roman" w:eastAsia="仿宋_GB2312"/>
                <w:bCs/>
                <w:sz w:val="30"/>
                <w:szCs w:val="30"/>
                <w:u w:val="single"/>
              </w:rPr>
              <w:t xml:space="preserve">     </w:t>
            </w:r>
            <w:r>
              <w:rPr>
                <w:rFonts w:hint="eastAsia" w:ascii="仿宋_GB2312" w:hAnsi="Times New Roman" w:eastAsia="仿宋_GB2312"/>
                <w:bCs/>
                <w:sz w:val="30"/>
                <w:szCs w:val="30"/>
                <w:u w:val="none"/>
              </w:rPr>
              <w:t>bp</w:t>
            </w:r>
          </w:p>
        </w:tc>
        <w:tc>
          <w:tcPr>
            <w:tcW w:w="1843" w:type="dxa"/>
          </w:tcPr>
          <w:p w14:paraId="505AFCA6">
            <w:pPr>
              <w:adjustRightInd w:val="0"/>
              <w:snapToGrid w:val="0"/>
              <w:spacing w:before="62" w:beforeLines="20" w:after="62" w:afterLines="20"/>
              <w:rPr>
                <w:rFonts w:ascii="仿宋_GB2312" w:hAnsi="Times New Roman" w:eastAsia="仿宋_GB2312"/>
                <w:bCs/>
                <w:sz w:val="30"/>
                <w:szCs w:val="30"/>
              </w:rPr>
            </w:pPr>
          </w:p>
        </w:tc>
        <w:tc>
          <w:tcPr>
            <w:tcW w:w="1622" w:type="dxa"/>
          </w:tcPr>
          <w:p w14:paraId="5B1D9720">
            <w:pPr>
              <w:adjustRightInd w:val="0"/>
              <w:snapToGrid w:val="0"/>
              <w:spacing w:before="62" w:beforeLines="20" w:after="62" w:afterLines="20"/>
              <w:rPr>
                <w:rFonts w:ascii="仿宋_GB2312" w:hAnsi="Times New Roman" w:eastAsia="仿宋_GB2312"/>
                <w:bCs/>
                <w:sz w:val="30"/>
                <w:szCs w:val="30"/>
              </w:rPr>
            </w:pPr>
          </w:p>
          <w:p w14:paraId="66ADE3FB">
            <w:pPr>
              <w:adjustRightInd w:val="0"/>
              <w:snapToGrid w:val="0"/>
              <w:spacing w:before="62" w:beforeLines="20" w:after="62" w:afterLines="20"/>
              <w:rPr>
                <w:rFonts w:ascii="仿宋_GB2312" w:hAnsi="Times New Roman" w:eastAsia="仿宋_GB2312"/>
                <w:bCs/>
                <w:sz w:val="30"/>
                <w:szCs w:val="30"/>
              </w:rPr>
            </w:pPr>
          </w:p>
        </w:tc>
      </w:tr>
    </w:tbl>
    <w:p w14:paraId="476B88DD">
      <w:pPr>
        <w:rPr>
          <w:rFonts w:ascii="仿宋_GB2312" w:hAnsi="Times New Roman" w:eastAsia="仿宋_GB2312"/>
          <w:sz w:val="32"/>
          <w:szCs w:val="32"/>
        </w:rPr>
      </w:pPr>
      <w:r>
        <w:rPr>
          <w:rFonts w:hint="eastAsia" w:ascii="仿宋_GB2312" w:hAnsi="Times New Roman" w:eastAsia="仿宋_GB2312"/>
          <w:b/>
          <w:bCs/>
          <w:sz w:val="32"/>
          <w:szCs w:val="32"/>
        </w:rPr>
        <w:t>注：</w:t>
      </w:r>
      <w:r>
        <w:rPr>
          <w:rFonts w:hint="eastAsia" w:ascii="仿宋_GB2312" w:hAnsi="Times New Roman" w:eastAsia="仿宋_GB2312"/>
          <w:sz w:val="32"/>
          <w:szCs w:val="32"/>
        </w:rPr>
        <w:t>经营状况指标根据总行数据计算，服务水平及利率水平为参评银行指标。</w:t>
      </w:r>
    </w:p>
    <w:p w14:paraId="7D48D618">
      <w:pPr>
        <w:rPr>
          <w:rFonts w:ascii="仿宋_GB2312" w:hAnsi="Times New Roman" w:eastAsia="仿宋_GB2312"/>
          <w:sz w:val="32"/>
          <w:szCs w:val="32"/>
        </w:rPr>
      </w:pPr>
    </w:p>
    <w:p w14:paraId="59C78B0C">
      <w:pPr>
        <w:rPr>
          <w:rFonts w:ascii="仿宋_GB2312" w:hAnsi="Times New Roman" w:eastAsia="仿宋_GB2312"/>
          <w:bCs/>
          <w:sz w:val="32"/>
          <w:szCs w:val="32"/>
        </w:rPr>
      </w:pPr>
    </w:p>
    <w:p w14:paraId="7C2C2423">
      <w:pPr>
        <w:snapToGrid w:val="0"/>
        <w:spacing w:line="360" w:lineRule="auto"/>
        <w:ind w:right="2210" w:firstLine="600"/>
        <w:jc w:val="right"/>
        <w:rPr>
          <w:rFonts w:hint="eastAsia" w:ascii="仿宋_GB2312" w:hAnsi="仿宋" w:eastAsia="仿宋_GB2312"/>
          <w:sz w:val="32"/>
          <w:szCs w:val="32"/>
        </w:rPr>
      </w:pPr>
      <w:r>
        <w:rPr>
          <w:rFonts w:hint="eastAsia" w:ascii="仿宋_GB2312" w:hAnsi="仿宋" w:eastAsia="仿宋_GB2312"/>
          <w:sz w:val="32"/>
          <w:szCs w:val="32"/>
        </w:rPr>
        <w:t>单位名称（公章）：</w:t>
      </w:r>
    </w:p>
    <w:p w14:paraId="447355FD">
      <w:pPr>
        <w:snapToGrid w:val="0"/>
        <w:spacing w:line="360" w:lineRule="auto"/>
        <w:ind w:right="2210" w:firstLine="4800" w:firstLineChars="1500"/>
        <w:jc w:val="right"/>
        <w:rPr>
          <w:rFonts w:hint="eastAsia" w:ascii="仿宋_GB2312" w:hAnsi="仿宋" w:eastAsia="仿宋_GB2312"/>
          <w:sz w:val="32"/>
          <w:szCs w:val="32"/>
        </w:rPr>
      </w:pPr>
    </w:p>
    <w:p w14:paraId="5B0B5A12">
      <w:pPr>
        <w:ind w:left="0"/>
        <w:jc w:val="right"/>
        <w:rPr>
          <w:rFonts w:ascii="仿宋_GB2312" w:eastAsia="仿宋_GB2312"/>
          <w:sz w:val="32"/>
          <w:szCs w:val="32"/>
        </w:rPr>
      </w:pPr>
      <w:r>
        <w:rPr>
          <w:rFonts w:hint="eastAsia" w:ascii="仿宋_GB2312" w:hAnsi="仿宋" w:eastAsia="仿宋_GB2312"/>
          <w:sz w:val="32"/>
          <w:szCs w:val="32"/>
        </w:rPr>
        <w:t>日期：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FiMDUwM2FmNGIxYmQ4YTUwMmU5YWQ1NDhiN2ZmMGQifQ=="/>
  </w:docVars>
  <w:rsids>
    <w:rsidRoot w:val="1F1D2BB9"/>
    <w:rsid w:val="000236B6"/>
    <w:rsid w:val="001006E9"/>
    <w:rsid w:val="0010518A"/>
    <w:rsid w:val="0026301E"/>
    <w:rsid w:val="00291A43"/>
    <w:rsid w:val="00386A6E"/>
    <w:rsid w:val="003D3F75"/>
    <w:rsid w:val="00402673"/>
    <w:rsid w:val="004C0576"/>
    <w:rsid w:val="005D2286"/>
    <w:rsid w:val="005D43F6"/>
    <w:rsid w:val="005E7CE9"/>
    <w:rsid w:val="00600245"/>
    <w:rsid w:val="006A2CD9"/>
    <w:rsid w:val="006A3CF6"/>
    <w:rsid w:val="00723434"/>
    <w:rsid w:val="00724764"/>
    <w:rsid w:val="008023F4"/>
    <w:rsid w:val="00804F3A"/>
    <w:rsid w:val="00874A3E"/>
    <w:rsid w:val="00981218"/>
    <w:rsid w:val="009E1886"/>
    <w:rsid w:val="00A60665"/>
    <w:rsid w:val="00A70E16"/>
    <w:rsid w:val="00AF0C2C"/>
    <w:rsid w:val="00DA2F52"/>
    <w:rsid w:val="00DD3FA9"/>
    <w:rsid w:val="00F43772"/>
    <w:rsid w:val="0A5D51B3"/>
    <w:rsid w:val="0C0D2C23"/>
    <w:rsid w:val="18A2623C"/>
    <w:rsid w:val="1BEA2D5B"/>
    <w:rsid w:val="1BF415C4"/>
    <w:rsid w:val="1F1D2BB9"/>
    <w:rsid w:val="31426D74"/>
    <w:rsid w:val="3E612AC2"/>
    <w:rsid w:val="593444EE"/>
    <w:rsid w:val="59B97551"/>
    <w:rsid w:val="5BBA6B63"/>
    <w:rsid w:val="5CCB0D5B"/>
    <w:rsid w:val="5D43621A"/>
    <w:rsid w:val="5F796DF2"/>
    <w:rsid w:val="6131633F"/>
    <w:rsid w:val="6CF80D74"/>
    <w:rsid w:val="6CFD43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tabs>
        <w:tab w:val="center" w:pos="4153"/>
        <w:tab w:val="right" w:pos="8306"/>
      </w:tabs>
      <w:snapToGrid w:val="0"/>
      <w:jc w:val="center"/>
    </w:pPr>
    <w:rPr>
      <w:sz w:val="18"/>
      <w:szCs w:val="18"/>
    </w:rPr>
  </w:style>
  <w:style w:type="character" w:customStyle="1" w:styleId="6">
    <w:name w:val="页眉 字符"/>
    <w:basedOn w:val="5"/>
    <w:link w:val="3"/>
    <w:uiPriority w:val="0"/>
    <w:rPr>
      <w:kern w:val="2"/>
      <w:sz w:val="18"/>
      <w:szCs w:val="18"/>
    </w:rPr>
  </w:style>
  <w:style w:type="character" w:customStyle="1" w:styleId="7">
    <w:name w:val="页脚 字符"/>
    <w:basedOn w:val="5"/>
    <w:link w:val="2"/>
    <w:uiPriority w:val="0"/>
    <w:rPr>
      <w:kern w:val="2"/>
      <w:sz w:val="18"/>
      <w:szCs w:val="18"/>
    </w:rPr>
  </w:style>
  <w:style w:type="paragraph" w:customStyle="1" w:styleId="8">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2AE7C-904E-41CE-98FE-272C18ECC9BA}">
  <ds:schemaRefs/>
</ds:datastoreItem>
</file>

<file path=docProps/app.xml><?xml version="1.0" encoding="utf-8"?>
<Properties xmlns="http://schemas.openxmlformats.org/officeDocument/2006/extended-properties" xmlns:vt="http://schemas.openxmlformats.org/officeDocument/2006/docPropsVTypes">
  <Template>Normal</Template>
  <Pages>1</Pages>
  <Words>212</Words>
  <Characters>214</Characters>
  <Lines>51</Lines>
  <Paragraphs>34</Paragraphs>
  <TotalTime>19</TotalTime>
  <ScaleCrop>false</ScaleCrop>
  <LinksUpToDate>false</LinksUpToDate>
  <CharactersWithSpaces>249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2022-02-24T08:51:00Z</dcterms:created>
  <dc:creator>佳佳</dc:creator>
  <cp:lastModifiedBy>贺勇</cp:lastModifiedBy>
  <dcterms:modified xsi:type="dcterms:W3CDTF">2026-07-23T06:49:57Z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475360A334414AD4B5706F55874EB0D1</vt:lpwstr>
  </property>
  <property fmtid="{D5CDD505-2E9C-101B-9397-08002B2CF9AE}" pid="4" name="KSOTemplateDocerSaveRecord">
    <vt:lpwstr>eyJoZGlkIjoiYzI0ZmZjZDFhN2M0ODgwMzJmODk3NDE1MTM2ZWI5YTAiLCJ1c2VySWQiOiI3NjcyMTU0NDUifQ==</vt:lpwstr>
  </property>
</Properties>
</file>